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3BE6E0E0"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6D609E" w:rsidRPr="007C3FDF" w14:paraId="5B718AE4" w14:textId="77777777" w:rsidTr="00FD30A1">
        <w:tc>
          <w:tcPr>
            <w:tcW w:w="9351" w:type="dxa"/>
            <w:gridSpan w:val="2"/>
            <w:shd w:val="clear" w:color="auto" w:fill="FF5D23"/>
          </w:tcPr>
          <w:p w14:paraId="532A1290"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1016F2E9"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6D609E" w:rsidRPr="007C3FDF" w14:paraId="7151B3B5" w14:textId="77777777" w:rsidTr="00FD30A1">
        <w:tc>
          <w:tcPr>
            <w:tcW w:w="3001" w:type="dxa"/>
          </w:tcPr>
          <w:p w14:paraId="2DEA3A26"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DC59E2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OGP GAZ-SYSTEM S.A.</w:t>
            </w:r>
          </w:p>
        </w:tc>
      </w:tr>
      <w:tr w:rsidR="006D609E" w:rsidRPr="007C3FDF" w14:paraId="547FBE70" w14:textId="77777777" w:rsidTr="00FD30A1">
        <w:tc>
          <w:tcPr>
            <w:tcW w:w="3001" w:type="dxa"/>
          </w:tcPr>
          <w:p w14:paraId="666809A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404769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0E9D48F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4305E71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6D609E" w:rsidRPr="007C3FDF" w14:paraId="770FDD91" w14:textId="77777777" w:rsidTr="00FD30A1">
        <w:tc>
          <w:tcPr>
            <w:tcW w:w="3001" w:type="dxa"/>
          </w:tcPr>
          <w:p w14:paraId="43B9C16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83D69C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6D609E" w:rsidRPr="007C3FDF" w14:paraId="1F60E2ED" w14:textId="77777777" w:rsidTr="00FD30A1">
        <w:tc>
          <w:tcPr>
            <w:tcW w:w="3001" w:type="dxa"/>
          </w:tcPr>
          <w:p w14:paraId="36B4018E"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2AC846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6D609E" w:rsidRPr="007C3FDF" w14:paraId="3468AE35" w14:textId="77777777" w:rsidTr="00FD30A1">
        <w:tc>
          <w:tcPr>
            <w:tcW w:w="3001" w:type="dxa"/>
          </w:tcPr>
          <w:p w14:paraId="62EE60B5"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6E00EBF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6D609E" w:rsidRPr="007C3FDF" w14:paraId="4048E67C" w14:textId="77777777" w:rsidTr="00FD30A1">
        <w:tc>
          <w:tcPr>
            <w:tcW w:w="3001" w:type="dxa"/>
          </w:tcPr>
          <w:p w14:paraId="2EEFF482"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683DD1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ryzyk budowy/ montażu OGP Gaz-System S.A.</w:t>
            </w:r>
          </w:p>
          <w:p w14:paraId="4BC6A316" w14:textId="77777777" w:rsidR="006D609E" w:rsidRPr="007C3FDF" w:rsidRDefault="006D609E" w:rsidP="00FD30A1">
            <w:pPr>
              <w:jc w:val="both"/>
              <w:rPr>
                <w:rFonts w:ascii="Century Gothic" w:hAnsi="Century Gothic"/>
                <w:sz w:val="20"/>
                <w:szCs w:val="20"/>
              </w:rPr>
            </w:pPr>
          </w:p>
          <w:p w14:paraId="1E6B5F0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828854E" w14:textId="77777777" w:rsidR="006D609E" w:rsidRPr="007C3FDF" w:rsidRDefault="006D609E" w:rsidP="00FD30A1">
            <w:pPr>
              <w:jc w:val="both"/>
              <w:rPr>
                <w:rFonts w:ascii="Century Gothic" w:hAnsi="Century Gothic"/>
                <w:sz w:val="20"/>
                <w:szCs w:val="20"/>
              </w:rPr>
            </w:pPr>
          </w:p>
          <w:p w14:paraId="658EAFF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E0089A4" w14:textId="77777777" w:rsidR="006D609E" w:rsidRPr="007C3FDF" w:rsidRDefault="006D609E" w:rsidP="00FD30A1">
            <w:pPr>
              <w:jc w:val="both"/>
              <w:rPr>
                <w:rFonts w:ascii="Century Gothic" w:hAnsi="Century Gothic"/>
                <w:sz w:val="20"/>
                <w:szCs w:val="20"/>
              </w:rPr>
            </w:pPr>
          </w:p>
          <w:p w14:paraId="65AD314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6D609E" w:rsidRPr="007C3FDF" w14:paraId="7976E684" w14:textId="77777777" w:rsidTr="00FD30A1">
        <w:tc>
          <w:tcPr>
            <w:tcW w:w="3001" w:type="dxa"/>
          </w:tcPr>
          <w:p w14:paraId="47BEED8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02AB1CA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All Risks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6D609E" w:rsidRPr="007C3FDF" w14:paraId="4FB4472F" w14:textId="77777777" w:rsidTr="00FD30A1">
        <w:tc>
          <w:tcPr>
            <w:tcW w:w="3001" w:type="dxa"/>
          </w:tcPr>
          <w:p w14:paraId="61764A7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1213B96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19BBABA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p>
        </w:tc>
      </w:tr>
      <w:tr w:rsidR="006D609E" w:rsidRPr="007C3FDF" w14:paraId="3590A61A" w14:textId="77777777" w:rsidTr="00FD30A1">
        <w:tc>
          <w:tcPr>
            <w:tcW w:w="3001" w:type="dxa"/>
          </w:tcPr>
          <w:p w14:paraId="521BAE0A"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AF098EB" w14:textId="77777777" w:rsidR="006D609E" w:rsidRPr="007C3FDF" w:rsidRDefault="006D609E" w:rsidP="00FD30A1">
            <w:pPr>
              <w:ind w:left="310"/>
              <w:contextualSpacing/>
              <w:rPr>
                <w:rFonts w:ascii="Century Gothic" w:hAnsi="Century Gothic"/>
                <w:sz w:val="20"/>
                <w:szCs w:val="20"/>
              </w:rPr>
            </w:pPr>
          </w:p>
        </w:tc>
        <w:tc>
          <w:tcPr>
            <w:tcW w:w="6350" w:type="dxa"/>
          </w:tcPr>
          <w:p w14:paraId="4B27165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6D609E" w:rsidRPr="007C3FDF" w14:paraId="5A91AB09" w14:textId="77777777" w:rsidTr="00FD30A1">
        <w:tc>
          <w:tcPr>
            <w:tcW w:w="3001" w:type="dxa"/>
          </w:tcPr>
          <w:p w14:paraId="09410A84"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1F3D1FF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00923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3BF6EE8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0B2965A5" w14:textId="77777777" w:rsidR="006D609E" w:rsidRPr="007C3FDF" w:rsidRDefault="006D609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sublimit </w:t>
            </w:r>
            <w:r>
              <w:rPr>
                <w:rFonts w:ascii="Century Gothic" w:hAnsi="Century Gothic"/>
                <w:sz w:val="20"/>
                <w:szCs w:val="20"/>
              </w:rPr>
              <w:t>3</w:t>
            </w:r>
            <w:r w:rsidRPr="007C3FDF">
              <w:rPr>
                <w:rFonts w:ascii="Century Gothic" w:hAnsi="Century Gothic"/>
                <w:sz w:val="20"/>
                <w:szCs w:val="20"/>
              </w:rPr>
              <w:t>0.000.000 PLN na jedno i wszystkie Zdarzenia</w:t>
            </w:r>
          </w:p>
          <w:p w14:paraId="4E2D320C" w14:textId="77777777" w:rsidR="006D609E" w:rsidRPr="007C3FDF" w:rsidRDefault="006D609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36E5DEA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2B9BCD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131D80D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6DE39BBA"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FDA2B8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FC5992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6D609E" w:rsidRPr="007C3FDF" w14:paraId="48A6411D" w14:textId="77777777" w:rsidTr="00FD30A1">
        <w:tc>
          <w:tcPr>
            <w:tcW w:w="3001" w:type="dxa"/>
          </w:tcPr>
          <w:p w14:paraId="215B5CE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4907BB38"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6D609E" w:rsidRPr="007C3FDF" w14:paraId="22937AB3" w14:textId="77777777" w:rsidTr="00FD30A1">
        <w:tc>
          <w:tcPr>
            <w:tcW w:w="3001" w:type="dxa"/>
          </w:tcPr>
          <w:p w14:paraId="2D1CD35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5E4C0B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3C12B7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54ACE33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0795D2B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9C12AC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6D609E" w:rsidRPr="007C3FDF" w14:paraId="56582EA7" w14:textId="77777777" w:rsidTr="00FD30A1">
        <w:tc>
          <w:tcPr>
            <w:tcW w:w="3001" w:type="dxa"/>
          </w:tcPr>
          <w:p w14:paraId="0ED6ED6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665E9A74"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6D609E" w:rsidRPr="007C3FDF" w14:paraId="50C1AEF7" w14:textId="77777777" w:rsidTr="00FD30A1">
        <w:tc>
          <w:tcPr>
            <w:tcW w:w="9351" w:type="dxa"/>
            <w:gridSpan w:val="2"/>
            <w:shd w:val="clear" w:color="auto" w:fill="FF5D23"/>
          </w:tcPr>
          <w:p w14:paraId="1002A6B2"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6D609E" w:rsidRPr="007C3FDF" w14:paraId="15F53489" w14:textId="77777777" w:rsidTr="00FD30A1">
        <w:tc>
          <w:tcPr>
            <w:tcW w:w="3001" w:type="dxa"/>
          </w:tcPr>
          <w:p w14:paraId="31620B5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95967F0"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6D609E" w:rsidRPr="007C3FDF" w14:paraId="2EE1DE3E" w14:textId="77777777" w:rsidTr="00FD30A1">
        <w:tc>
          <w:tcPr>
            <w:tcW w:w="3001" w:type="dxa"/>
          </w:tcPr>
          <w:p w14:paraId="7AED3725"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9697C4D"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5ED28B89"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4E3FE075"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0392D29B"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32A63F94" w14:textId="77777777" w:rsidR="006D609E" w:rsidRPr="007C3FDF" w:rsidRDefault="006D609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6D609E" w:rsidRPr="007C3FDF" w14:paraId="4171372C" w14:textId="77777777" w:rsidTr="00FD30A1">
        <w:trPr>
          <w:trHeight w:val="416"/>
        </w:trPr>
        <w:tc>
          <w:tcPr>
            <w:tcW w:w="3001" w:type="dxa"/>
          </w:tcPr>
          <w:p w14:paraId="2A17C35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6CACEF9C"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6D609E" w:rsidRPr="007C3FDF" w14:paraId="2FB5D2A2" w14:textId="77777777" w:rsidTr="00FD30A1">
        <w:tc>
          <w:tcPr>
            <w:tcW w:w="3001" w:type="dxa"/>
          </w:tcPr>
          <w:p w14:paraId="2F5E646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533FBACF" w14:textId="77777777" w:rsidR="006D609E" w:rsidRPr="007C3FDF" w:rsidRDefault="006D609E" w:rsidP="00FD30A1">
            <w:pPr>
              <w:rPr>
                <w:rFonts w:ascii="Century Gothic" w:hAnsi="Century Gothic"/>
                <w:sz w:val="20"/>
                <w:szCs w:val="20"/>
              </w:rPr>
            </w:pPr>
          </w:p>
        </w:tc>
        <w:tc>
          <w:tcPr>
            <w:tcW w:w="6350" w:type="dxa"/>
          </w:tcPr>
          <w:p w14:paraId="4EEE71C9"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C901D03"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6D609E" w:rsidRPr="007C3FDF" w14:paraId="3DE89067" w14:textId="77777777" w:rsidTr="00FD30A1">
        <w:tc>
          <w:tcPr>
            <w:tcW w:w="3001" w:type="dxa"/>
          </w:tcPr>
          <w:p w14:paraId="6D5E62D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902078D" w14:textId="77777777" w:rsidR="006D609E" w:rsidRPr="007C3FDF" w:rsidRDefault="006D609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6D609E" w:rsidRPr="007C3FDF" w14:paraId="2613E2E8" w14:textId="77777777" w:rsidTr="00FD30A1">
        <w:tc>
          <w:tcPr>
            <w:tcW w:w="3001" w:type="dxa"/>
          </w:tcPr>
          <w:p w14:paraId="1DF893A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6444B459" w14:textId="77777777" w:rsidR="006D609E" w:rsidRPr="007C3FDF" w:rsidRDefault="006D609E" w:rsidP="00FD30A1">
            <w:pPr>
              <w:rPr>
                <w:rFonts w:ascii="Century Gothic" w:hAnsi="Century Gothic"/>
                <w:sz w:val="20"/>
                <w:szCs w:val="20"/>
              </w:rPr>
            </w:pPr>
          </w:p>
        </w:tc>
        <w:tc>
          <w:tcPr>
            <w:tcW w:w="6350" w:type="dxa"/>
          </w:tcPr>
          <w:p w14:paraId="3AC795E5"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15CE4AAF"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6D609E" w:rsidRPr="007C3FDF" w14:paraId="3C087496" w14:textId="77777777" w:rsidTr="00FD30A1">
        <w:tc>
          <w:tcPr>
            <w:tcW w:w="3001" w:type="dxa"/>
          </w:tcPr>
          <w:p w14:paraId="63F4B51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DD5541B"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6D609E" w:rsidRPr="007C3FDF" w14:paraId="5238B972" w14:textId="77777777" w:rsidTr="00FD30A1">
        <w:tc>
          <w:tcPr>
            <w:tcW w:w="3001" w:type="dxa"/>
          </w:tcPr>
          <w:p w14:paraId="2B6D841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2371724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6D609E" w:rsidRPr="007C3FDF" w14:paraId="3B8FD002" w14:textId="77777777" w:rsidTr="00FD30A1">
        <w:tc>
          <w:tcPr>
            <w:tcW w:w="3001" w:type="dxa"/>
            <w:tcBorders>
              <w:bottom w:val="single" w:sz="4" w:space="0" w:color="auto"/>
            </w:tcBorders>
          </w:tcPr>
          <w:p w14:paraId="652F2D18"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DE1D40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6D609E" w:rsidRPr="007C3FDF" w14:paraId="2CF11824" w14:textId="77777777" w:rsidTr="00FD30A1">
        <w:tc>
          <w:tcPr>
            <w:tcW w:w="9351" w:type="dxa"/>
            <w:gridSpan w:val="2"/>
            <w:shd w:val="clear" w:color="auto" w:fill="FF6600"/>
          </w:tcPr>
          <w:p w14:paraId="172BB0CD"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22A544F"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6D609E" w:rsidRPr="007C3FDF" w14:paraId="11F5DCF3" w14:textId="77777777" w:rsidTr="00FD30A1">
        <w:tc>
          <w:tcPr>
            <w:tcW w:w="3001" w:type="dxa"/>
          </w:tcPr>
          <w:p w14:paraId="3837F4D3"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55B801AB" w14:textId="77777777" w:rsidR="006D609E" w:rsidRPr="007C3FDF" w:rsidRDefault="006D609E" w:rsidP="00FD30A1">
            <w:pPr>
              <w:jc w:val="both"/>
              <w:rPr>
                <w:rFonts w:ascii="Century Gothic" w:hAnsi="Century Gothic"/>
                <w:sz w:val="20"/>
                <w:szCs w:val="20"/>
              </w:rPr>
            </w:pPr>
          </w:p>
        </w:tc>
        <w:tc>
          <w:tcPr>
            <w:tcW w:w="6350" w:type="dxa"/>
          </w:tcPr>
          <w:p w14:paraId="0F24CDBF"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6D609E" w:rsidRPr="007C3FDF" w14:paraId="0A5D4D27" w14:textId="77777777" w:rsidTr="00FD30A1">
        <w:tc>
          <w:tcPr>
            <w:tcW w:w="3001" w:type="dxa"/>
          </w:tcPr>
          <w:p w14:paraId="202A117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08ED1578" w14:textId="77777777" w:rsidR="006D609E" w:rsidRPr="007C3FDF" w:rsidRDefault="006D609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6D609E" w:rsidRPr="007C3FDF" w14:paraId="46C3A40B" w14:textId="77777777" w:rsidTr="00FD30A1">
        <w:tc>
          <w:tcPr>
            <w:tcW w:w="3001" w:type="dxa"/>
          </w:tcPr>
          <w:p w14:paraId="38657941"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27E9934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6D609E" w:rsidRPr="007C3FDF" w14:paraId="312F33FB" w14:textId="77777777" w:rsidTr="00FD30A1">
        <w:tc>
          <w:tcPr>
            <w:tcW w:w="3001" w:type="dxa"/>
          </w:tcPr>
          <w:p w14:paraId="5A791C0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73341C51" w14:textId="77777777" w:rsidR="006D609E" w:rsidRPr="007C3FDF" w:rsidRDefault="006D609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6D609E" w:rsidRPr="007C3FDF" w14:paraId="0B8FCADC" w14:textId="77777777" w:rsidTr="00FD30A1">
        <w:tc>
          <w:tcPr>
            <w:tcW w:w="3001" w:type="dxa"/>
          </w:tcPr>
          <w:p w14:paraId="7AE9F507"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C6A0D5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6D609E" w:rsidRPr="007C3FDF" w14:paraId="6B03A33C" w14:textId="77777777" w:rsidTr="00FD30A1">
        <w:tc>
          <w:tcPr>
            <w:tcW w:w="3001" w:type="dxa"/>
          </w:tcPr>
          <w:p w14:paraId="2666093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337BDAF8"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18C3615"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6D609E" w:rsidRPr="007C3FDF" w14:paraId="28240E6E" w14:textId="77777777" w:rsidTr="00FD30A1">
        <w:tc>
          <w:tcPr>
            <w:tcW w:w="3001" w:type="dxa"/>
          </w:tcPr>
          <w:p w14:paraId="059A2C5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06A2A1C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6D609E" w:rsidRPr="007C3FDF" w14:paraId="60F74D18" w14:textId="77777777" w:rsidTr="00FD30A1">
        <w:tc>
          <w:tcPr>
            <w:tcW w:w="9351" w:type="dxa"/>
            <w:gridSpan w:val="2"/>
          </w:tcPr>
          <w:p w14:paraId="0A4A56F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z zastrzeżeniem podlimitów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 xml:space="preserve">Najważniejsze wyłączenia z zakresu </w:t>
            </w:r>
            <w:r>
              <w:rPr>
                <w:rFonts w:ascii="Century Gothic" w:hAnsi="Century Gothic"/>
                <w:sz w:val="20"/>
                <w:szCs w:val="20"/>
              </w:rPr>
              <w:lastRenderedPageBreak/>
              <w:t>ubezpieczenia (w zakresie wyłączeń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Wybrane, kluczowe rozszerzenia zakresu ubezpieczenia i  podlimity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Trigger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Wypadek (wystąpienie błędu zawodowego), który miał miejsce w okresie ubezpieczenia (tzw. act commited)</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lastRenderedPageBreak/>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2FD8D76D"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194A73"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 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lastRenderedPageBreak/>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2704FBD2" w14:textId="77777777" w:rsidR="00FD08F7" w:rsidRPr="0072621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wymagane dla Wariantu I i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053D6F00" w14:textId="77777777" w:rsidR="00FD08F7" w:rsidRDefault="00FD08F7" w:rsidP="00FB2385">
            <w:pPr>
              <w:jc w:val="both"/>
              <w:rPr>
                <w:rFonts w:ascii="Century Gothic" w:hAnsi="Century Gothic"/>
                <w:sz w:val="20"/>
                <w:szCs w:val="20"/>
              </w:rPr>
            </w:pP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2F136A58"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16E37D33" w14:textId="77777777" w:rsidR="00FD08F7" w:rsidRPr="0010313F" w:rsidRDefault="00FD08F7" w:rsidP="00FB2385">
            <w:pPr>
              <w:jc w:val="both"/>
              <w:rPr>
                <w:rFonts w:ascii="Century Gothic" w:hAnsi="Century Gothic"/>
                <w:sz w:val="20"/>
                <w:szCs w:val="20"/>
              </w:rPr>
            </w:pP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A35AEBE" w14:textId="77777777" w:rsidR="00FD08F7" w:rsidRPr="00726217" w:rsidRDefault="00FD08F7" w:rsidP="00FD08F7">
            <w:pPr>
              <w:numPr>
                <w:ilvl w:val="0"/>
                <w:numId w:val="46"/>
              </w:numPr>
              <w:jc w:val="both"/>
              <w:rPr>
                <w:rFonts w:ascii="Century Gothic" w:hAnsi="Century Gothic"/>
                <w:sz w:val="20"/>
                <w:szCs w:val="20"/>
              </w:rPr>
            </w:pPr>
            <w:r w:rsidRPr="00726217">
              <w:rPr>
                <w:rFonts w:ascii="Century Gothic" w:hAnsi="Century Gothic"/>
                <w:sz w:val="20"/>
                <w:szCs w:val="20"/>
              </w:rPr>
              <w:t>czystych strat finansowych (ang. pure financial losses) – tj. szkody nie będącej szkodą osobową ani szkodą rzeczową (wymagane dla Wariantu od II do IV/IVA).</w:t>
            </w:r>
          </w:p>
          <w:p w14:paraId="187D70E3" w14:textId="77777777" w:rsidR="00FD08F7" w:rsidRPr="0010313F" w:rsidRDefault="00FD08F7" w:rsidP="00FB2385">
            <w:pPr>
              <w:jc w:val="both"/>
              <w:rPr>
                <w:rFonts w:ascii="Century Gothic" w:hAnsi="Century Gothic"/>
                <w:sz w:val="20"/>
                <w:szCs w:val="20"/>
              </w:rPr>
            </w:pP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77777777" w:rsidR="00FD08F7" w:rsidRPr="00FC5DC1" w:rsidRDefault="00FD08F7" w:rsidP="00FB2385">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FD08F7">
            <w:pPr>
              <w:pStyle w:val="Akapitzlist"/>
              <w:numPr>
                <w:ilvl w:val="0"/>
                <w:numId w:val="45"/>
              </w:numPr>
              <w:jc w:val="both"/>
              <w:rPr>
                <w:rFonts w:ascii="Century Gothic" w:hAnsi="Century Gothic"/>
                <w:sz w:val="20"/>
                <w:szCs w:val="20"/>
              </w:rPr>
            </w:pPr>
            <w:r w:rsidRPr="00F27F96">
              <w:rPr>
                <w:rFonts w:ascii="Century Gothic" w:hAnsi="Century Gothic"/>
                <w:b/>
                <w:bCs/>
                <w:sz w:val="20"/>
                <w:szCs w:val="20"/>
              </w:rPr>
              <w:t xml:space="preserve">Ubezpieczający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lastRenderedPageBreak/>
              <w:t>W przypadku wykonawców działających wspólnie np. w formie konsorcjum wymóg dotyczący ubezpieczenia odpowiedzialności cywilnej Wykonawcy Inwestycji powinien zostać spełniony w następujący sposób:</w:t>
            </w:r>
          </w:p>
          <w:p w14:paraId="04E69D8D" w14:textId="77777777" w:rsidR="00FD08F7" w:rsidRPr="00726217"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3C569182" w14:textId="77777777"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018F194" w14:textId="77777777" w:rsidR="00FD08F7" w:rsidRDefault="00FD08F7" w:rsidP="00FB2385">
            <w:pPr>
              <w:jc w:val="both"/>
              <w:rPr>
                <w:rFonts w:ascii="Century Gothic" w:hAnsi="Century Gothic"/>
                <w:sz w:val="20"/>
                <w:szCs w:val="20"/>
              </w:rPr>
            </w:pPr>
          </w:p>
          <w:p w14:paraId="37F8B44D" w14:textId="77777777" w:rsidR="00FD08F7" w:rsidRDefault="00FD08F7" w:rsidP="00FB2385">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5B29B946" w14:textId="77777777" w:rsidR="00FD08F7" w:rsidRPr="00106003" w:rsidRDefault="00FD08F7" w:rsidP="00FB2385">
            <w:pPr>
              <w:jc w:val="both"/>
              <w:rPr>
                <w:rFonts w:ascii="Century Gothic" w:hAnsi="Century Gothic"/>
                <w:b/>
                <w:sz w:val="20"/>
                <w:szCs w:val="20"/>
              </w:rPr>
            </w:pPr>
          </w:p>
        </w:tc>
      </w:tr>
      <w:tr w:rsidR="00FD08F7" w:rsidRPr="00726217" w14:paraId="38F1E9ED" w14:textId="77777777" w:rsidTr="00FB2385">
        <w:tc>
          <w:tcPr>
            <w:tcW w:w="10065" w:type="dxa"/>
            <w:gridSpan w:val="22"/>
          </w:tcPr>
          <w:p w14:paraId="54FAC066" w14:textId="77777777" w:rsidR="00FD08F7" w:rsidRPr="006F18F8" w:rsidRDefault="00FD08F7" w:rsidP="00FD08F7">
            <w:pPr>
              <w:pStyle w:val="Akapitzlist"/>
              <w:numPr>
                <w:ilvl w:val="0"/>
                <w:numId w:val="45"/>
              </w:numPr>
              <w:jc w:val="both"/>
              <w:rPr>
                <w:rFonts w:ascii="Century Gothic" w:hAnsi="Century Gothic"/>
                <w:sz w:val="20"/>
                <w:szCs w:val="20"/>
              </w:rPr>
            </w:pPr>
            <w:r>
              <w:rPr>
                <w:rFonts w:ascii="Century Gothic" w:hAnsi="Century Gothic"/>
                <w:b/>
                <w:bCs/>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 W przypadku wariantów I i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FD08F7">
            <w:pPr>
              <w:pStyle w:val="Akapitzlist"/>
              <w:numPr>
                <w:ilvl w:val="0"/>
                <w:numId w:val="45"/>
              </w:numPr>
              <w:rPr>
                <w:bCs/>
              </w:rPr>
            </w:pPr>
            <w:r w:rsidRPr="002E07AE">
              <w:rPr>
                <w:rFonts w:ascii="Century Gothic" w:hAnsi="Century Gothic"/>
                <w:b/>
                <w:sz w:val="20"/>
                <w:szCs w:val="20"/>
              </w:rPr>
              <w:t xml:space="preserve">Wymagane rozszerzenia zakresu ubezpieczenia wraz z minimalnymi dopuszczalnymi podlimitami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r w:rsidRPr="002E07AE">
              <w:rPr>
                <w:rFonts w:ascii="Century Gothic" w:hAnsi="Century Gothic"/>
                <w:sz w:val="12"/>
                <w:szCs w:val="12"/>
              </w:rPr>
              <w:lastRenderedPageBreak/>
              <w:t>regresowane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b) kary nałożone na osoby trzecie I regresowane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b) kary nałożone na osoby trzecie I regresowane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b) kary nałożone na osoby trzecie I regresowane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76AFBA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FD08F7">
            <w:pPr>
              <w:pStyle w:val="Akapitzlist"/>
              <w:numPr>
                <w:ilvl w:val="0"/>
                <w:numId w:val="45"/>
              </w:numPr>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4BAA0C68"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w:t>
            </w:r>
            <w:commentRangeStart w:id="0"/>
            <w:r w:rsidRPr="00DD6FA8">
              <w:rPr>
                <w:rFonts w:ascii="Century Gothic" w:hAnsi="Century Gothic"/>
                <w:sz w:val="20"/>
                <w:szCs w:val="20"/>
              </w:rPr>
              <w:t xml:space="preserve"> w  §</w:t>
            </w:r>
            <w:r>
              <w:rPr>
                <w:rFonts w:ascii="Century Gothic" w:hAnsi="Century Gothic"/>
                <w:sz w:val="20"/>
                <w:szCs w:val="20"/>
              </w:rPr>
              <w:t>......</w:t>
            </w:r>
            <w:r w:rsidRPr="00DD6FA8">
              <w:rPr>
                <w:rFonts w:ascii="Century Gothic" w:hAnsi="Century Gothic"/>
                <w:sz w:val="20"/>
                <w:szCs w:val="20"/>
              </w:rPr>
              <w:t xml:space="preserve"> ust. </w:t>
            </w:r>
            <w:r>
              <w:rPr>
                <w:rFonts w:ascii="Century Gothic" w:hAnsi="Century Gothic"/>
                <w:sz w:val="20"/>
                <w:szCs w:val="20"/>
              </w:rPr>
              <w:t>......</w:t>
            </w:r>
            <w:r w:rsidRPr="00DD6FA8">
              <w:rPr>
                <w:rFonts w:ascii="Century Gothic" w:hAnsi="Century Gothic"/>
                <w:sz w:val="20"/>
                <w:szCs w:val="20"/>
              </w:rPr>
              <w:t xml:space="preserve"> Załącznika nr </w:t>
            </w:r>
            <w:r>
              <w:rPr>
                <w:rFonts w:ascii="Century Gothic" w:hAnsi="Century Gothic"/>
                <w:sz w:val="20"/>
                <w:szCs w:val="20"/>
              </w:rPr>
              <w:t>......</w:t>
            </w:r>
            <w:commentRangeEnd w:id="0"/>
            <w:r w:rsidR="00863DA1">
              <w:rPr>
                <w:rStyle w:val="Odwoaniedokomentarza"/>
              </w:rPr>
              <w:commentReference w:id="0"/>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lastRenderedPageBreak/>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Czasowy zakres ochrony ubezpieczeniowej stosowany w umowie ubezpieczenia (tzw. trigger)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FD08F7">
            <w:pPr>
              <w:pStyle w:val="Akapitzlist"/>
              <w:numPr>
                <w:ilvl w:val="0"/>
                <w:numId w:val="45"/>
              </w:numPr>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W przypadku Wariantu I i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FD08F7">
            <w:pPr>
              <w:pStyle w:val="Akapitzlist"/>
              <w:numPr>
                <w:ilvl w:val="0"/>
                <w:numId w:val="45"/>
              </w:numPr>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FD08F7">
            <w:pPr>
              <w:pStyle w:val="Akapitzlist"/>
              <w:numPr>
                <w:ilvl w:val="0"/>
                <w:numId w:val="4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wyłączeń: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1"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1"/>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even" r:id="rId12"/>
      <w:headerReference w:type="default" r:id="rId13"/>
      <w:footerReference w:type="even" r:id="rId14"/>
      <w:footerReference w:type="default" r:id="rId15"/>
      <w:headerReference w:type="first" r:id="rId16"/>
      <w:footerReference w:type="first" r:id="rId17"/>
      <w:pgSz w:w="11906" w:h="16838"/>
      <w:pgMar w:top="1417" w:right="849"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date="2021-08-04T15:52:00Z" w:initials="RB">
    <w:p w14:paraId="1C7C037A" w14:textId="77777777" w:rsidR="00442C58" w:rsidRDefault="00863DA1" w:rsidP="00803DFE">
      <w:pPr>
        <w:pStyle w:val="Tekstkomentarza"/>
      </w:pPr>
      <w:r>
        <w:rPr>
          <w:rStyle w:val="Odwoaniedokomentarza"/>
        </w:rPr>
        <w:annotationRef/>
      </w:r>
      <w:r w:rsidR="00442C58">
        <w:t xml:space="preserve">Należy uzupełnić wykropkowane miejsca i  umieścić w nich odwołanie do Załącznika do Umowy pn. "Wzór Dokumentu Gwarancyjnego" do paragrafu: </w:t>
      </w:r>
      <w:r w:rsidR="00442C58">
        <w:rPr>
          <w:b/>
          <w:bCs/>
        </w:rPr>
        <w:t>Naprawy gwarancyjne</w:t>
      </w:r>
      <w:r w:rsidR="00442C58">
        <w:t xml:space="preserve">, ustęp obligujący Wykonawcę do przedstawienia polisy ubezpieczeniowej.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C0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5362A" w16cex:dateUtc="2021-08-04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C037A" w16cid:durableId="24B53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C3160" w14:textId="77777777" w:rsidR="00663614" w:rsidRDefault="00663614" w:rsidP="00E83CA0">
      <w:pPr>
        <w:spacing w:after="0" w:line="240" w:lineRule="auto"/>
      </w:pPr>
      <w:r>
        <w:separator/>
      </w:r>
    </w:p>
  </w:endnote>
  <w:endnote w:type="continuationSeparator" w:id="0">
    <w:p w14:paraId="1F4C08E7" w14:textId="77777777" w:rsidR="00663614" w:rsidRDefault="00663614"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55BD" w14:textId="77777777" w:rsidR="00B45C02" w:rsidRDefault="00B45C0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Content>
      <w:sdt>
        <w:sdtPr>
          <w:id w:val="-1769616900"/>
          <w:docPartObj>
            <w:docPartGallery w:val="Page Numbers (Top of Page)"/>
            <w:docPartUnique/>
          </w:docPartObj>
        </w:sdt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371E" w14:textId="77777777" w:rsidR="00B45C02" w:rsidRDefault="00B45C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6A3A3" w14:textId="77777777" w:rsidR="00663614" w:rsidRDefault="00663614" w:rsidP="00E83CA0">
      <w:pPr>
        <w:spacing w:after="0" w:line="240" w:lineRule="auto"/>
      </w:pPr>
      <w:r>
        <w:separator/>
      </w:r>
    </w:p>
  </w:footnote>
  <w:footnote w:type="continuationSeparator" w:id="0">
    <w:p w14:paraId="647A93D8" w14:textId="77777777" w:rsidR="00663614" w:rsidRDefault="00663614"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CCFB" w14:textId="77777777" w:rsidR="00B45C02" w:rsidRDefault="00B45C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1EC44E76" w:rsidR="005D768D" w:rsidRPr="005A7ED1" w:rsidRDefault="005D768D" w:rsidP="005A7ED1">
    <w:pPr>
      <w:pStyle w:val="Nagwek"/>
      <w:jc w:val="right"/>
      <w:rPr>
        <w:b/>
      </w:rPr>
    </w:pPr>
    <w:r w:rsidRPr="005A7ED1">
      <w:rPr>
        <w:b/>
      </w:rPr>
      <w:t>ZAŁĄCZNIK NR</w:t>
    </w:r>
    <w:r w:rsidR="00ED5BC9">
      <w:rPr>
        <w:b/>
      </w:rPr>
      <w:t xml:space="preserve"> 1</w:t>
    </w:r>
    <w:r w:rsidR="00B45C02">
      <w:rPr>
        <w:b/>
      </w:rPr>
      <w:t>3</w:t>
    </w:r>
    <w:r w:rsidR="00ED5BC9">
      <w:rPr>
        <w:b/>
      </w:rPr>
      <w:t xml:space="preserve"> do Umowy </w:t>
    </w:r>
    <w:r w:rsidRPr="005A7ED1">
      <w:rPr>
        <w:b/>
      </w:rPr>
      <w:t xml:space="preserve"> CAR_EAR_OCZ_02</w:t>
    </w:r>
    <w:r w:rsidRPr="005A7ED1">
      <w:t xml:space="preserve"> </w:t>
    </w:r>
    <w:r w:rsidRPr="005A7ED1">
      <w:rPr>
        <w:b/>
      </w:rPr>
      <w:t xml:space="preserve">DO UMOWY </w:t>
    </w:r>
  </w:p>
  <w:p w14:paraId="198059D1" w14:textId="77777777" w:rsidR="005D768D" w:rsidRDefault="005D768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C56D4" w14:textId="77777777" w:rsidR="00B45C02" w:rsidRDefault="00B45C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1"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8"/>
  </w:num>
  <w:num w:numId="2" w16cid:durableId="1540320008">
    <w:abstractNumId w:val="6"/>
  </w:num>
  <w:num w:numId="3" w16cid:durableId="763502231">
    <w:abstractNumId w:val="7"/>
  </w:num>
  <w:num w:numId="4" w16cid:durableId="598097780">
    <w:abstractNumId w:val="4"/>
  </w:num>
  <w:num w:numId="5" w16cid:durableId="2031881382">
    <w:abstractNumId w:val="31"/>
  </w:num>
  <w:num w:numId="6" w16cid:durableId="1943763995">
    <w:abstractNumId w:val="23"/>
  </w:num>
  <w:num w:numId="7" w16cid:durableId="1631546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39"/>
  </w:num>
  <w:num w:numId="11" w16cid:durableId="1988703923">
    <w:abstractNumId w:val="36"/>
  </w:num>
  <w:num w:numId="12" w16cid:durableId="825392419">
    <w:abstractNumId w:val="12"/>
  </w:num>
  <w:num w:numId="13" w16cid:durableId="869684529">
    <w:abstractNumId w:val="2"/>
  </w:num>
  <w:num w:numId="14" w16cid:durableId="1250113760">
    <w:abstractNumId w:val="34"/>
  </w:num>
  <w:num w:numId="15" w16cid:durableId="785585044">
    <w:abstractNumId w:val="29"/>
  </w:num>
  <w:num w:numId="16" w16cid:durableId="1260723883">
    <w:abstractNumId w:val="1"/>
  </w:num>
  <w:num w:numId="17" w16cid:durableId="475877965">
    <w:abstractNumId w:val="40"/>
  </w:num>
  <w:num w:numId="18" w16cid:durableId="960762424">
    <w:abstractNumId w:val="11"/>
  </w:num>
  <w:num w:numId="19" w16cid:durableId="10162733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18"/>
  </w:num>
  <w:num w:numId="21" w16cid:durableId="1862813806">
    <w:abstractNumId w:val="5"/>
  </w:num>
  <w:num w:numId="22" w16cid:durableId="603801312">
    <w:abstractNumId w:val="19"/>
  </w:num>
  <w:num w:numId="23" w16cid:durableId="814418666">
    <w:abstractNumId w:val="9"/>
  </w:num>
  <w:num w:numId="24" w16cid:durableId="604313577">
    <w:abstractNumId w:val="39"/>
    <w:lvlOverride w:ilvl="0">
      <w:startOverride w:val="1"/>
    </w:lvlOverride>
    <w:lvlOverride w:ilvl="1"/>
    <w:lvlOverride w:ilvl="2"/>
    <w:lvlOverride w:ilvl="3"/>
    <w:lvlOverride w:ilvl="4"/>
    <w:lvlOverride w:ilvl="5"/>
    <w:lvlOverride w:ilvl="6"/>
    <w:lvlOverride w:ilvl="7"/>
    <w:lvlOverride w:ilvl="8"/>
  </w:num>
  <w:num w:numId="25" w16cid:durableId="1578321213">
    <w:abstractNumId w:val="4"/>
  </w:num>
  <w:num w:numId="26" w16cid:durableId="8583494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2"/>
  </w:num>
  <w:num w:numId="29" w16cid:durableId="557908918">
    <w:abstractNumId w:val="10"/>
  </w:num>
  <w:num w:numId="30" w16cid:durableId="1104500013">
    <w:abstractNumId w:val="0"/>
  </w:num>
  <w:num w:numId="31" w16cid:durableId="1183205125">
    <w:abstractNumId w:val="20"/>
  </w:num>
  <w:num w:numId="32" w16cid:durableId="1382944040">
    <w:abstractNumId w:val="30"/>
  </w:num>
  <w:num w:numId="33" w16cid:durableId="551313010">
    <w:abstractNumId w:val="16"/>
  </w:num>
  <w:num w:numId="34" w16cid:durableId="134300978">
    <w:abstractNumId w:val="3"/>
  </w:num>
  <w:num w:numId="35" w16cid:durableId="1608925478">
    <w:abstractNumId w:val="38"/>
  </w:num>
  <w:num w:numId="36" w16cid:durableId="871455628">
    <w:abstractNumId w:val="21"/>
  </w:num>
  <w:num w:numId="37" w16cid:durableId="1705524533">
    <w:abstractNumId w:val="25"/>
  </w:num>
  <w:num w:numId="38" w16cid:durableId="8415684">
    <w:abstractNumId w:val="15"/>
  </w:num>
  <w:num w:numId="39" w16cid:durableId="1243366779">
    <w:abstractNumId w:val="14"/>
  </w:num>
  <w:num w:numId="40" w16cid:durableId="1253010371">
    <w:abstractNumId w:val="33"/>
  </w:num>
  <w:num w:numId="41" w16cid:durableId="395128511">
    <w:abstractNumId w:val="35"/>
  </w:num>
  <w:num w:numId="42" w16cid:durableId="2031373524">
    <w:abstractNumId w:val="24"/>
  </w:num>
  <w:num w:numId="43" w16cid:durableId="283267052">
    <w:abstractNumId w:val="17"/>
  </w:num>
  <w:num w:numId="44" w16cid:durableId="1099175400">
    <w:abstractNumId w:val="41"/>
  </w:num>
  <w:num w:numId="45" w16cid:durableId="978536433">
    <w:abstractNumId w:val="37"/>
  </w:num>
  <w:num w:numId="46" w16cid:durableId="1734544081">
    <w:abstractNumId w:val="26"/>
  </w:num>
  <w:num w:numId="47" w16cid:durableId="741791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AD" w15:userId="S::Autorl::f0e9c1e2-2d19-4055-aaac-966e9b56ae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6BDB"/>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42C58"/>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63614"/>
    <w:rsid w:val="00672067"/>
    <w:rsid w:val="00675E6F"/>
    <w:rsid w:val="00680E72"/>
    <w:rsid w:val="00682C21"/>
    <w:rsid w:val="00685DD8"/>
    <w:rsid w:val="006901C7"/>
    <w:rsid w:val="006A414E"/>
    <w:rsid w:val="006A5D65"/>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5BFA"/>
    <w:rsid w:val="00AD78B5"/>
    <w:rsid w:val="00AE6705"/>
    <w:rsid w:val="00AE7196"/>
    <w:rsid w:val="00AF62F7"/>
    <w:rsid w:val="00B0684E"/>
    <w:rsid w:val="00B120DC"/>
    <w:rsid w:val="00B13ADF"/>
    <w:rsid w:val="00B234C2"/>
    <w:rsid w:val="00B45C02"/>
    <w:rsid w:val="00B652A4"/>
    <w:rsid w:val="00BA1152"/>
    <w:rsid w:val="00BA5F4B"/>
    <w:rsid w:val="00BD707B"/>
    <w:rsid w:val="00BF2389"/>
    <w:rsid w:val="00BF3B0B"/>
    <w:rsid w:val="00C21604"/>
    <w:rsid w:val="00C24F8D"/>
    <w:rsid w:val="00C568E4"/>
    <w:rsid w:val="00C652CE"/>
    <w:rsid w:val="00C77AA6"/>
    <w:rsid w:val="00C8640C"/>
    <w:rsid w:val="00C974EA"/>
    <w:rsid w:val="00CA70E2"/>
    <w:rsid w:val="00CB028E"/>
    <w:rsid w:val="00CB1504"/>
    <w:rsid w:val="00CB43F5"/>
    <w:rsid w:val="00CB577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50FCF"/>
    <w:rsid w:val="00E71CF7"/>
    <w:rsid w:val="00E7205C"/>
    <w:rsid w:val="00E83CA0"/>
    <w:rsid w:val="00E87394"/>
    <w:rsid w:val="00E966B1"/>
    <w:rsid w:val="00EA2509"/>
    <w:rsid w:val="00ED5BC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5196</Words>
  <Characters>31181</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Sobol Kinga</cp:lastModifiedBy>
  <cp:revision>5</cp:revision>
  <cp:lastPrinted>2017-05-24T12:50:00Z</cp:lastPrinted>
  <dcterms:created xsi:type="dcterms:W3CDTF">2023-09-15T11:55:00Z</dcterms:created>
  <dcterms:modified xsi:type="dcterms:W3CDTF">2024-04-08T07:23:00Z</dcterms:modified>
</cp:coreProperties>
</file>